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об Общем собрании акционеров ПАО «Мосэнерго» в новой редакции в соответствии с Приложением 4 (проект документа включен в состав информации (материалов), предоставляемой лицам, имеющим право на участие в годовом Общем собрании акционеров ПАО</w:t>
      </w:r>
      <w:r w:rsidR="007A62C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AE096E13-8FBB-4C28-A5E7-410C3D56BA55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75D10657-6A14-4FBD-B576-093D5BCC7D51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3">
    <w:name w:val="Normal_7_3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